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il" w:color="FFFFFF" w:sz="0"/>
              <w:left w:val="nil" w:color="FFFFFF" w:sz="0"/>
              <w:bottom w:val="nil" w:color="FFFFFF" w:sz="0"/>
              <w:right w:val="nil" w:color="FFFFFF" w:sz="0"/>
            </w:tcBorders>
            <w:shd w:fill="1F4E79" w:val="clear"/>
            <w:tcMar>
              <w:top w:type="dxa" w:w="320"/>
              <w:left w:type="dxa" w:w="440"/>
              <w:bottom w:type="dxa" w:w="320"/>
              <w:right w:type="dxa" w:w="440"/>
            </w:tcMar>
          </w:tcPr>
          <w:p>
            <w:pPr>
              <w:jc w:val="center"/>
            </w:pPr>
            <w:r>
              <w:rPr>
                <w:rFonts w:ascii="Arial" w:cs="Arial" w:eastAsia="Arial" w:hAnsi="Arial"/>
                <w:b/>
                <w:bCs/>
                <w:color w:val="FFFFFF"/>
                <w:sz w:val="44"/>
                <w:szCs w:val="44"/>
              </w:rPr>
              <w:t xml:space="preserve">Services Overview Page</w:t>
            </w:r>
          </w:p>
          <w:p>
            <w:pPr>
              <w:spacing w:before="80"/>
              <w:jc w:val="center"/>
            </w:pPr>
            <w:r>
              <w:rPr>
                <w:rFonts w:ascii="Arial" w:cs="Arial" w:eastAsia="Arial" w:hAnsi="Arial"/>
                <w:i/>
                <w:iCs/>
                <w:color w:val="BDD7EE"/>
                <w:sz w:val="22"/>
                <w:szCs w:val="22"/>
              </w:rPr>
              <w:t xml:space="preserve">SAP Consulting &amp; Implementation for SMBs | SEO + AI Search Optimized</w:t>
            </w:r>
          </w:p>
        </w:tc>
      </w:tr>
    </w:tbl>
    <w:p>
      <w:pPr>
        <w:spacing w:before="100" w:after="0"/>
      </w:pPr>
    </w:p>
    <w:p>
      <w:pPr>
        <w:pBdr>
          <w:bottom w:val="single" w:color="D6E4F0" w:sz="6" w:space="4"/>
        </w:pBdr>
        <w:spacing w:before="360" w:after="120"/>
      </w:pPr>
      <w:r>
        <w:rPr>
          <w:rFonts w:ascii="Arial" w:cs="Arial" w:eastAsia="Arial" w:hAnsi="Arial"/>
          <w:b/>
          <w:bCs/>
          <w:color w:val="2E75B6"/>
          <w:sz w:val="28"/>
          <w:szCs w:val="28"/>
        </w:rPr>
        <w:t xml:space="preserve">1. </w:t>
      </w:r>
      <w:r>
        <w:rPr>
          <w:rFonts w:ascii="Arial" w:cs="Arial" w:eastAsia="Arial" w:hAnsi="Arial"/>
          <w:b/>
          <w:bCs/>
          <w:color w:val="1F4E79"/>
          <w:sz w:val="28"/>
          <w:szCs w:val="28"/>
        </w:rPr>
        <w:t xml:space="preserve">URL Slug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F9A825" w:sz="4"/>
              <w:left w:val="thick" w:color="F9A825" w:sz="12"/>
              <w:bottom w:val="single" w:color="F9A825" w:sz="4"/>
              <w:right w:val="nil" w:color="FFFFFF" w:sz="0"/>
            </w:tcBorders>
            <w:shd w:fill="FFF8E1" w:val="clear"/>
            <w:tcMar>
              <w:top w:type="dxa" w:w="100"/>
              <w:left w:type="dxa" w:w="200"/>
              <w:bottom w:type="dxa" w:w="100"/>
              <w:right w:type="dxa" w:w="200"/>
            </w:tcMar>
          </w:tcPr>
          <w:p>
            <w:r>
              <w:rPr>
                <w:rFonts w:ascii="Arial" w:cs="Arial" w:eastAsia="Arial" w:hAnsi="Arial"/>
                <w:b/>
                <w:bCs/>
                <w:color w:val="7D5A00"/>
                <w:sz w:val="20"/>
                <w:szCs w:val="20"/>
              </w:rPr>
              <w:t xml:space="preserve">✏ Writer's Guidance: </w:t>
            </w:r>
            <w:r>
              <w:rPr>
                <w:rFonts w:ascii="Arial" w:cs="Arial" w:eastAsia="Arial" w:hAnsi="Arial"/>
                <w:i/>
                <w:iCs/>
                <w:color w:val="5C4000"/>
                <w:sz w:val="20"/>
                <w:szCs w:val="20"/>
              </w:rPr>
              <w:t xml:space="preserve">'/services' is the standard URL for a services overview page. Individual service pages should branch off this path (e.g. /services/sap-implementation, /services/sap-support).</w:t>
            </w:r>
          </w:p>
        </w:tc>
      </w:tr>
    </w:tbl>
    <w:p>
      <w:pPr>
        <w:spacing w:before="60" w:after="60"/>
      </w:pPr>
      <w:r>
        <w:rPr>
          <w:rFonts w:ascii="Arial" w:cs="Arial" w:eastAsia="Arial" w:hAnsi="Arial"/>
          <w:b/>
          <w:bCs/>
          <w:color w:val="333333"/>
          <w:sz w:val="22"/>
          <w:szCs w:val="22"/>
        </w:rPr>
        <w:t xml:space="preserve">Example: </w:t>
      </w:r>
      <w:r>
        <w:rPr>
          <w:rFonts w:ascii="Arial" w:cs="Arial" w:eastAsia="Arial" w:hAnsi="Arial"/>
          <w:i/>
          <w:iCs/>
          <w:color w:val="444444"/>
          <w:sz w:val="22"/>
          <w:szCs w:val="22"/>
        </w:rPr>
        <w:t xml:space="preserve">/services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88E3C" w:sz="4"/>
              <w:left w:val="thick" w:color="388E3C" w:sz="12"/>
              <w:bottom w:val="single" w:color="388E3C" w:sz="4"/>
              <w:right w:val="nil" w:color="FFFFFF" w:sz="0"/>
            </w:tcBorders>
            <w:shd w:fill="E8F5E9" w:val="clear"/>
            <w:tcMar>
              <w:top w:type="dxa" w:w="100"/>
              <w:left w:type="dxa" w:w="200"/>
              <w:bottom w:type="dxa" w:w="100"/>
              <w:right w:type="dxa" w:w="200"/>
            </w:tcMar>
          </w:tcPr>
          <w:p>
            <w:pPr>
              <w:spacing w:before="0" w:after="80"/>
            </w:pPr>
            <w:r>
              <w:rPr>
                <w:rFonts w:ascii="Arial" w:cs="Arial" w:eastAsia="Arial" w:hAnsi="Arial"/>
                <w:b/>
                <w:bCs/>
                <w:color w:val="388E3C"/>
                <w:sz w:val="20"/>
                <w:szCs w:val="20"/>
              </w:rPr>
              <w:t xml:space="preserve">✔ Why This Section Works</w:t>
            </w:r>
          </w:p>
          <w:p>
            <w:pPr>
              <w:pStyle w:val="ListParagraph"/>
              <w:numPr>
                <w:ilvl w:val="0"/>
                <w:numId w:val="2"/>
              </w:numPr>
              <w:spacing w:before="40" w:after="40"/>
            </w:pPr>
            <w:r>
              <w:rPr>
                <w:rFonts w:ascii="Arial" w:cs="Arial" w:eastAsia="Arial" w:hAnsi="Arial"/>
                <w:color w:val="1A5C2A"/>
                <w:sz w:val="20"/>
                <w:szCs w:val="20"/>
              </w:rPr>
              <w:t xml:space="preserve">Clear URL hierarchy improves how search engines understand your site structure</w:t>
            </w:r>
          </w:p>
          <w:p>
            <w:pPr>
              <w:pStyle w:val="ListParagraph"/>
              <w:numPr>
                <w:ilvl w:val="0"/>
                <w:numId w:val="2"/>
              </w:numPr>
              <w:spacing w:before="40" w:after="40"/>
            </w:pPr>
            <w:r>
              <w:rPr>
                <w:rFonts w:ascii="Arial" w:cs="Arial" w:eastAsia="Arial" w:hAnsi="Arial"/>
                <w:color w:val="1A5C2A"/>
                <w:sz w:val="20"/>
                <w:szCs w:val="20"/>
              </w:rPr>
              <w:t xml:space="preserve">Parent-child URL relationship passes authority to sub-service pages</w:t>
            </w:r>
          </w:p>
        </w:tc>
      </w:tr>
    </w:tbl>
    <w:p>
      <w:pPr>
        <w:pBdr>
          <w:bottom w:val="single" w:color="CCCCCC" w:sz="2" w:space="1"/>
        </w:pBdr>
        <w:spacing w:before="200" w:after="200"/>
      </w:pPr>
    </w:p>
    <w:p>
      <w:pPr>
        <w:pBdr>
          <w:bottom w:val="single" w:color="D6E4F0" w:sz="6" w:space="4"/>
        </w:pBdr>
        <w:spacing w:before="360" w:after="120"/>
      </w:pPr>
      <w:r>
        <w:rPr>
          <w:rFonts w:ascii="Arial" w:cs="Arial" w:eastAsia="Arial" w:hAnsi="Arial"/>
          <w:b/>
          <w:bCs/>
          <w:color w:val="2E75B6"/>
          <w:sz w:val="28"/>
          <w:szCs w:val="28"/>
        </w:rPr>
        <w:t xml:space="preserve">2. </w:t>
      </w:r>
      <w:r>
        <w:rPr>
          <w:rFonts w:ascii="Arial" w:cs="Arial" w:eastAsia="Arial" w:hAnsi="Arial"/>
          <w:b/>
          <w:bCs/>
          <w:color w:val="1F4E79"/>
          <w:sz w:val="28"/>
          <w:szCs w:val="28"/>
        </w:rPr>
        <w:t xml:space="preserve">SEO Title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F9A825" w:sz="4"/>
              <w:left w:val="thick" w:color="F9A825" w:sz="12"/>
              <w:bottom w:val="single" w:color="F9A825" w:sz="4"/>
              <w:right w:val="nil" w:color="FFFFFF" w:sz="0"/>
            </w:tcBorders>
            <w:shd w:fill="FFF8E1" w:val="clear"/>
            <w:tcMar>
              <w:top w:type="dxa" w:w="100"/>
              <w:left w:type="dxa" w:w="200"/>
              <w:bottom w:type="dxa" w:w="100"/>
              <w:right w:type="dxa" w:w="200"/>
            </w:tcMar>
          </w:tcPr>
          <w:p>
            <w:r>
              <w:rPr>
                <w:rFonts w:ascii="Arial" w:cs="Arial" w:eastAsia="Arial" w:hAnsi="Arial"/>
                <w:b/>
                <w:bCs/>
                <w:color w:val="7D5A00"/>
                <w:sz w:val="20"/>
                <w:szCs w:val="20"/>
              </w:rPr>
              <w:t xml:space="preserve">✏ Writer's Guidance: </w:t>
            </w:r>
            <w:r>
              <w:rPr>
                <w:rFonts w:ascii="Arial" w:cs="Arial" w:eastAsia="Arial" w:hAnsi="Arial"/>
                <w:i/>
                <w:iCs/>
                <w:color w:val="5C4000"/>
                <w:sz w:val="20"/>
                <w:szCs w:val="20"/>
              </w:rPr>
              <w:t xml:space="preserve">Include your main keyword phrase and target audience. This page should rank for '[Company Name] services' and broader terms like 'SAP consulting services for small business'.</w:t>
            </w:r>
          </w:p>
        </w:tc>
      </w:tr>
    </w:tbl>
    <w:p>
      <w:pPr>
        <w:spacing w:before="60" w:after="60"/>
      </w:pPr>
      <w:r>
        <w:rPr>
          <w:rFonts w:ascii="Arial" w:cs="Arial" w:eastAsia="Arial" w:hAnsi="Arial"/>
          <w:b/>
          <w:bCs/>
          <w:color w:val="333333"/>
          <w:sz w:val="22"/>
          <w:szCs w:val="22"/>
        </w:rPr>
        <w:t xml:space="preserve">Example: </w:t>
      </w:r>
      <w:r>
        <w:rPr>
          <w:rFonts w:ascii="Arial" w:cs="Arial" w:eastAsia="Arial" w:hAnsi="Arial"/>
          <w:i/>
          <w:iCs/>
          <w:color w:val="444444"/>
          <w:sz w:val="22"/>
          <w:szCs w:val="22"/>
        </w:rPr>
        <w:t xml:space="preserve">SAP Consulting Services for SMBs | [Company Name]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88E3C" w:sz="4"/>
              <w:left w:val="thick" w:color="388E3C" w:sz="12"/>
              <w:bottom w:val="single" w:color="388E3C" w:sz="4"/>
              <w:right w:val="nil" w:color="FFFFFF" w:sz="0"/>
            </w:tcBorders>
            <w:shd w:fill="E8F5E9" w:val="clear"/>
            <w:tcMar>
              <w:top w:type="dxa" w:w="100"/>
              <w:left w:type="dxa" w:w="200"/>
              <w:bottom w:type="dxa" w:w="100"/>
              <w:right w:type="dxa" w:w="200"/>
            </w:tcMar>
          </w:tcPr>
          <w:p>
            <w:pPr>
              <w:spacing w:before="0" w:after="80"/>
            </w:pPr>
            <w:r>
              <w:rPr>
                <w:rFonts w:ascii="Arial" w:cs="Arial" w:eastAsia="Arial" w:hAnsi="Arial"/>
                <w:b/>
                <w:bCs/>
                <w:color w:val="388E3C"/>
                <w:sz w:val="20"/>
                <w:szCs w:val="20"/>
              </w:rPr>
              <w:t xml:space="preserve">✔ Why This Section Works</w:t>
            </w:r>
          </w:p>
          <w:p>
            <w:pPr>
              <w:pStyle w:val="ListParagraph"/>
              <w:numPr>
                <w:ilvl w:val="0"/>
                <w:numId w:val="2"/>
              </w:numPr>
              <w:spacing w:before="40" w:after="40"/>
            </w:pPr>
            <w:r>
              <w:rPr>
                <w:rFonts w:ascii="Arial" w:cs="Arial" w:eastAsia="Arial" w:hAnsi="Arial"/>
                <w:color w:val="1A5C2A"/>
                <w:sz w:val="20"/>
                <w:szCs w:val="20"/>
              </w:rPr>
              <w:t xml:space="preserve">Targets high-intent service discovery searches</w:t>
            </w:r>
          </w:p>
          <w:p>
            <w:pPr>
              <w:pStyle w:val="ListParagraph"/>
              <w:numPr>
                <w:ilvl w:val="0"/>
                <w:numId w:val="2"/>
              </w:numPr>
              <w:spacing w:before="40" w:after="40"/>
            </w:pPr>
            <w:r>
              <w:rPr>
                <w:rFonts w:ascii="Arial" w:cs="Arial" w:eastAsia="Arial" w:hAnsi="Arial"/>
                <w:color w:val="1A5C2A"/>
                <w:sz w:val="20"/>
                <w:szCs w:val="20"/>
              </w:rPr>
              <w:t xml:space="preserve">Anchors your site's topical authority around SAP consulting</w:t>
            </w:r>
          </w:p>
        </w:tc>
      </w:tr>
    </w:tbl>
    <w:p>
      <w:pPr>
        <w:pBdr>
          <w:bottom w:val="single" w:color="CCCCCC" w:sz="2" w:space="1"/>
        </w:pBdr>
        <w:spacing w:before="200" w:after="200"/>
      </w:pPr>
    </w:p>
    <w:p>
      <w:pPr>
        <w:pBdr>
          <w:bottom w:val="single" w:color="D6E4F0" w:sz="6" w:space="4"/>
        </w:pBdr>
        <w:spacing w:before="360" w:after="120"/>
      </w:pPr>
      <w:r>
        <w:rPr>
          <w:rFonts w:ascii="Arial" w:cs="Arial" w:eastAsia="Arial" w:hAnsi="Arial"/>
          <w:b/>
          <w:bCs/>
          <w:color w:val="2E75B6"/>
          <w:sz w:val="28"/>
          <w:szCs w:val="28"/>
        </w:rPr>
        <w:t xml:space="preserve">3. </w:t>
      </w:r>
      <w:r>
        <w:rPr>
          <w:rFonts w:ascii="Arial" w:cs="Arial" w:eastAsia="Arial" w:hAnsi="Arial"/>
          <w:b/>
          <w:bCs/>
          <w:color w:val="1F4E79"/>
          <w:sz w:val="28"/>
          <w:szCs w:val="28"/>
        </w:rPr>
        <w:t xml:space="preserve">Meta Description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F9A825" w:sz="4"/>
              <w:left w:val="thick" w:color="F9A825" w:sz="12"/>
              <w:bottom w:val="single" w:color="F9A825" w:sz="4"/>
              <w:right w:val="nil" w:color="FFFFFF" w:sz="0"/>
            </w:tcBorders>
            <w:shd w:fill="FFF8E1" w:val="clear"/>
            <w:tcMar>
              <w:top w:type="dxa" w:w="100"/>
              <w:left w:type="dxa" w:w="200"/>
              <w:bottom w:type="dxa" w:w="100"/>
              <w:right w:type="dxa" w:w="200"/>
            </w:tcMar>
          </w:tcPr>
          <w:p>
            <w:r>
              <w:rPr>
                <w:rFonts w:ascii="Arial" w:cs="Arial" w:eastAsia="Arial" w:hAnsi="Arial"/>
                <w:b/>
                <w:bCs/>
                <w:color w:val="7D5A00"/>
                <w:sz w:val="20"/>
                <w:szCs w:val="20"/>
              </w:rPr>
              <w:t xml:space="preserve">✏ Writer's Guidance: </w:t>
            </w:r>
            <w:r>
              <w:rPr>
                <w:rFonts w:ascii="Arial" w:cs="Arial" w:eastAsia="Arial" w:hAnsi="Arial"/>
                <w:i/>
                <w:iCs/>
                <w:color w:val="5C4000"/>
                <w:sz w:val="20"/>
                <w:szCs w:val="20"/>
              </w:rPr>
              <w:t xml:space="preserve">Summarize the range of services you offer and who they are designed for. Include 2–3 specific service names to improve relevance matching.</w:t>
            </w:r>
          </w:p>
        </w:tc>
      </w:tr>
    </w:tbl>
    <w:p>
      <w:pPr>
        <w:spacing w:before="60" w:after="60"/>
      </w:pPr>
      <w:r>
        <w:rPr>
          <w:rFonts w:ascii="Arial" w:cs="Arial" w:eastAsia="Arial" w:hAnsi="Arial"/>
          <w:b/>
          <w:bCs/>
          <w:color w:val="333333"/>
          <w:sz w:val="22"/>
          <w:szCs w:val="22"/>
        </w:rPr>
        <w:t xml:space="preserve">Example: </w:t>
      </w:r>
      <w:r>
        <w:rPr>
          <w:rFonts w:ascii="Arial" w:cs="Arial" w:eastAsia="Arial" w:hAnsi="Arial"/>
          <w:i/>
          <w:iCs/>
          <w:color w:val="444444"/>
          <w:sz w:val="22"/>
          <w:szCs w:val="22"/>
        </w:rPr>
        <w:t xml:space="preserve">Explore SAP implementation, support, training, and migration services designed for small and mid-size businesses. Affordable, expert-led, and results-driven.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88E3C" w:sz="4"/>
              <w:left w:val="thick" w:color="388E3C" w:sz="12"/>
              <w:bottom w:val="single" w:color="388E3C" w:sz="4"/>
              <w:right w:val="nil" w:color="FFFFFF" w:sz="0"/>
            </w:tcBorders>
            <w:shd w:fill="E8F5E9" w:val="clear"/>
            <w:tcMar>
              <w:top w:type="dxa" w:w="100"/>
              <w:left w:type="dxa" w:w="200"/>
              <w:bottom w:type="dxa" w:w="100"/>
              <w:right w:type="dxa" w:w="200"/>
            </w:tcMar>
          </w:tcPr>
          <w:p>
            <w:pPr>
              <w:spacing w:before="0" w:after="80"/>
            </w:pPr>
            <w:r>
              <w:rPr>
                <w:rFonts w:ascii="Arial" w:cs="Arial" w:eastAsia="Arial" w:hAnsi="Arial"/>
                <w:b/>
                <w:bCs/>
                <w:color w:val="388E3C"/>
                <w:sz w:val="20"/>
                <w:szCs w:val="20"/>
              </w:rPr>
              <w:t xml:space="preserve">✔ Why This Section Works</w:t>
            </w:r>
          </w:p>
          <w:p>
            <w:pPr>
              <w:pStyle w:val="ListParagraph"/>
              <w:numPr>
                <w:ilvl w:val="0"/>
                <w:numId w:val="2"/>
              </w:numPr>
              <w:spacing w:before="40" w:after="40"/>
            </w:pPr>
            <w:r>
              <w:rPr>
                <w:rFonts w:ascii="Arial" w:cs="Arial" w:eastAsia="Arial" w:hAnsi="Arial"/>
                <w:color w:val="1A5C2A"/>
                <w:sz w:val="20"/>
                <w:szCs w:val="20"/>
              </w:rPr>
              <w:t xml:space="preserve">Sets expectations and pre-qualifies visitors before they click</w:t>
            </w:r>
          </w:p>
          <w:p>
            <w:pPr>
              <w:pStyle w:val="ListParagraph"/>
              <w:numPr>
                <w:ilvl w:val="0"/>
                <w:numId w:val="2"/>
              </w:numPr>
              <w:spacing w:before="40" w:after="40"/>
            </w:pPr>
            <w:r>
              <w:rPr>
                <w:rFonts w:ascii="Arial" w:cs="Arial" w:eastAsia="Arial" w:hAnsi="Arial"/>
                <w:color w:val="1A5C2A"/>
                <w:sz w:val="20"/>
                <w:szCs w:val="20"/>
              </w:rPr>
              <w:t xml:space="preserve">Multiple service keywords in one description improves relevance</w:t>
            </w:r>
          </w:p>
        </w:tc>
      </w:tr>
    </w:tbl>
    <w:p>
      <w:pPr>
        <w:pBdr>
          <w:bottom w:val="single" w:color="CCCCCC" w:sz="2" w:space="1"/>
        </w:pBdr>
        <w:spacing w:before="200" w:after="200"/>
      </w:pPr>
    </w:p>
    <w:p>
      <w:pPr>
        <w:pBdr>
          <w:bottom w:val="single" w:color="D6E4F0" w:sz="6" w:space="4"/>
        </w:pBdr>
        <w:spacing w:before="360" w:after="120"/>
      </w:pPr>
      <w:r>
        <w:rPr>
          <w:rFonts w:ascii="Arial" w:cs="Arial" w:eastAsia="Arial" w:hAnsi="Arial"/>
          <w:b/>
          <w:bCs/>
          <w:color w:val="2E75B6"/>
          <w:sz w:val="28"/>
          <w:szCs w:val="28"/>
        </w:rPr>
        <w:t xml:space="preserve">4. </w:t>
      </w:r>
      <w:r>
        <w:rPr>
          <w:rFonts w:ascii="Arial" w:cs="Arial" w:eastAsia="Arial" w:hAnsi="Arial"/>
          <w:b/>
          <w:bCs/>
          <w:color w:val="1F4E79"/>
          <w:sz w:val="28"/>
          <w:szCs w:val="28"/>
        </w:rPr>
        <w:t xml:space="preserve">Page Header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F9A825" w:sz="4"/>
              <w:left w:val="thick" w:color="F9A825" w:sz="12"/>
              <w:bottom w:val="single" w:color="F9A825" w:sz="4"/>
              <w:right w:val="nil" w:color="FFFFFF" w:sz="0"/>
            </w:tcBorders>
            <w:shd w:fill="FFF8E1" w:val="clear"/>
            <w:tcMar>
              <w:top w:type="dxa" w:w="100"/>
              <w:left w:type="dxa" w:w="200"/>
              <w:bottom w:type="dxa" w:w="100"/>
              <w:right w:type="dxa" w:w="200"/>
            </w:tcMar>
          </w:tcPr>
          <w:p>
            <w:r>
              <w:rPr>
                <w:rFonts w:ascii="Arial" w:cs="Arial" w:eastAsia="Arial" w:hAnsi="Arial"/>
                <w:b/>
                <w:bCs/>
                <w:color w:val="7D5A00"/>
                <w:sz w:val="20"/>
                <w:szCs w:val="20"/>
              </w:rPr>
              <w:t xml:space="preserve">✏ Writer's Guidance: </w:t>
            </w:r>
            <w:r>
              <w:rPr>
                <w:rFonts w:ascii="Arial" w:cs="Arial" w:eastAsia="Arial" w:hAnsi="Arial"/>
                <w:i/>
                <w:iCs/>
                <w:color w:val="5C4000"/>
                <w:sz w:val="20"/>
                <w:szCs w:val="20"/>
              </w:rPr>
              <w:t xml:space="preserve">The header should communicate the breadth of your expertise while keeping focus on the SMB audience. Lead with who the services are for, not just what the services are.</w:t>
            </w:r>
          </w:p>
        </w:tc>
      </w:tr>
    </w:tbl>
    <w:p>
      <w:pPr>
        <w:spacing w:before="60" w:after="60"/>
      </w:pPr>
      <w:r>
        <w:rPr>
          <w:rFonts w:ascii="Arial" w:cs="Arial" w:eastAsia="Arial" w:hAnsi="Arial"/>
          <w:b/>
          <w:bCs/>
          <w:color w:val="333333"/>
          <w:sz w:val="22"/>
          <w:szCs w:val="22"/>
        </w:rPr>
        <w:t xml:space="preserve">H1: </w:t>
      </w:r>
      <w:r>
        <w:rPr>
          <w:rFonts w:ascii="Arial" w:cs="Arial" w:eastAsia="Arial" w:hAnsi="Arial"/>
          <w:i/>
          <w:iCs/>
          <w:color w:val="444444"/>
          <w:sz w:val="22"/>
          <w:szCs w:val="22"/>
        </w:rPr>
        <w:t xml:space="preserve">SAP Services Designed for Small &amp; Mid-Size Businesses</w:t>
      </w:r>
    </w:p>
    <w:p>
      <w:pPr>
        <w:spacing w:before="60" w:after="60"/>
      </w:pPr>
      <w:r>
        <w:rPr>
          <w:rFonts w:ascii="Arial" w:cs="Arial" w:eastAsia="Arial" w:hAnsi="Arial"/>
          <w:b/>
          <w:bCs/>
          <w:color w:val="333333"/>
          <w:sz w:val="22"/>
          <w:szCs w:val="22"/>
        </w:rPr>
        <w:t xml:space="preserve">Subheading: </w:t>
      </w:r>
      <w:r>
        <w:rPr>
          <w:rFonts w:ascii="Arial" w:cs="Arial" w:eastAsia="Arial" w:hAnsi="Arial"/>
          <w:i/>
          <w:iCs/>
          <w:color w:val="444444"/>
          <w:sz w:val="22"/>
          <w:szCs w:val="22"/>
        </w:rPr>
        <w:t xml:space="preserve">From initial implementation to ongoing support, we offer the full range of SAP consulting services your business needs — delivered at a scale and price point that makes sense for growing companies.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88E3C" w:sz="4"/>
              <w:left w:val="thick" w:color="388E3C" w:sz="12"/>
              <w:bottom w:val="single" w:color="388E3C" w:sz="4"/>
              <w:right w:val="nil" w:color="FFFFFF" w:sz="0"/>
            </w:tcBorders>
            <w:shd w:fill="E8F5E9" w:val="clear"/>
            <w:tcMar>
              <w:top w:type="dxa" w:w="100"/>
              <w:left w:type="dxa" w:w="200"/>
              <w:bottom w:type="dxa" w:w="100"/>
              <w:right w:type="dxa" w:w="200"/>
            </w:tcMar>
          </w:tcPr>
          <w:p>
            <w:pPr>
              <w:spacing w:before="0" w:after="80"/>
            </w:pPr>
            <w:r>
              <w:rPr>
                <w:rFonts w:ascii="Arial" w:cs="Arial" w:eastAsia="Arial" w:hAnsi="Arial"/>
                <w:b/>
                <w:bCs/>
                <w:color w:val="388E3C"/>
                <w:sz w:val="20"/>
                <w:szCs w:val="20"/>
              </w:rPr>
              <w:t xml:space="preserve">✔ Why This Section Works</w:t>
            </w:r>
          </w:p>
          <w:p>
            <w:pPr>
              <w:pStyle w:val="ListParagraph"/>
              <w:numPr>
                <w:ilvl w:val="0"/>
                <w:numId w:val="2"/>
              </w:numPr>
              <w:spacing w:before="40" w:after="40"/>
            </w:pPr>
            <w:r>
              <w:rPr>
                <w:rFonts w:ascii="Arial" w:cs="Arial" w:eastAsia="Arial" w:hAnsi="Arial"/>
                <w:color w:val="1A5C2A"/>
                <w:sz w:val="20"/>
                <w:szCs w:val="20"/>
              </w:rPr>
              <w:t xml:space="preserve">Targets SMB-specific search intent directly</w:t>
            </w:r>
          </w:p>
          <w:p>
            <w:pPr>
              <w:pStyle w:val="ListParagraph"/>
              <w:numPr>
                <w:ilvl w:val="0"/>
                <w:numId w:val="2"/>
              </w:numPr>
              <w:spacing w:before="40" w:after="40"/>
            </w:pPr>
            <w:r>
              <w:rPr>
                <w:rFonts w:ascii="Arial" w:cs="Arial" w:eastAsia="Arial" w:hAnsi="Arial"/>
                <w:color w:val="1A5C2A"/>
                <w:sz w:val="20"/>
                <w:szCs w:val="20"/>
              </w:rPr>
              <w:t xml:space="preserve">Positions [Company Name] as a complete, one-stop SAP partner</w:t>
            </w:r>
          </w:p>
        </w:tc>
      </w:tr>
    </w:tbl>
    <w:p>
      <w:pPr>
        <w:pBdr>
          <w:bottom w:val="single" w:color="CCCCCC" w:sz="2" w:space="1"/>
        </w:pBdr>
        <w:spacing w:before="200" w:after="200"/>
      </w:pPr>
    </w:p>
    <w:p>
      <w:pPr>
        <w:pBdr>
          <w:bottom w:val="single" w:color="D6E4F0" w:sz="6" w:space="4"/>
        </w:pBdr>
        <w:spacing w:before="360" w:after="120"/>
      </w:pPr>
      <w:r>
        <w:rPr>
          <w:rFonts w:ascii="Arial" w:cs="Arial" w:eastAsia="Arial" w:hAnsi="Arial"/>
          <w:b/>
          <w:bCs/>
          <w:color w:val="2E75B6"/>
          <w:sz w:val="28"/>
          <w:szCs w:val="28"/>
        </w:rPr>
        <w:t xml:space="preserve">5. </w:t>
      </w:r>
      <w:r>
        <w:rPr>
          <w:rFonts w:ascii="Arial" w:cs="Arial" w:eastAsia="Arial" w:hAnsi="Arial"/>
          <w:b/>
          <w:bCs/>
          <w:color w:val="1F4E79"/>
          <w:sz w:val="28"/>
          <w:szCs w:val="28"/>
        </w:rPr>
        <w:t xml:space="preserve">Services List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F9A825" w:sz="4"/>
              <w:left w:val="thick" w:color="F9A825" w:sz="12"/>
              <w:bottom w:val="single" w:color="F9A825" w:sz="4"/>
              <w:right w:val="nil" w:color="FFFFFF" w:sz="0"/>
            </w:tcBorders>
            <w:shd w:fill="FFF8E1" w:val="clear"/>
            <w:tcMar>
              <w:top w:type="dxa" w:w="100"/>
              <w:left w:type="dxa" w:w="200"/>
              <w:bottom w:type="dxa" w:w="100"/>
              <w:right w:type="dxa" w:w="200"/>
            </w:tcMar>
          </w:tcPr>
          <w:p>
            <w:r>
              <w:rPr>
                <w:rFonts w:ascii="Arial" w:cs="Arial" w:eastAsia="Arial" w:hAnsi="Arial"/>
                <w:b/>
                <w:bCs/>
                <w:color w:val="7D5A00"/>
                <w:sz w:val="20"/>
                <w:szCs w:val="20"/>
              </w:rPr>
              <w:t xml:space="preserve">✏ Writer's Guidance: </w:t>
            </w:r>
            <w:r>
              <w:rPr>
                <w:rFonts w:ascii="Arial" w:cs="Arial" w:eastAsia="Arial" w:hAnsi="Arial"/>
                <w:i/>
                <w:iCs/>
                <w:color w:val="5C4000"/>
                <w:sz w:val="20"/>
                <w:szCs w:val="20"/>
              </w:rPr>
              <w:t xml:space="preserve">Create a dedicated section for each service you offer. Each service card below should link to its own full service page for maximum SEO benefit. The four services below are the most commonly needed by SMBs — add or remove based on what you actually offer.</w:t>
            </w:r>
          </w:p>
        </w:tc>
      </w:tr>
    </w:tbl>
    <w:p>
      <w:pPr>
        <w:spacing w:before="200" w:after="80"/>
      </w:pPr>
      <w:r>
        <w:rPr>
          <w:rFonts w:ascii="Arial" w:cs="Arial" w:eastAsia="Arial" w:hAnsi="Arial"/>
          <w:b/>
          <w:bCs/>
          <w:color w:val="1F4E79"/>
          <w:sz w:val="24"/>
          <w:szCs w:val="24"/>
        </w:rPr>
        <w:t xml:space="preserve">Our SAP Services</w:t>
      </w:r>
    </w:p>
    <w:p>
      <w:pPr>
        <w:spacing w:before="10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il" w:color="FFFFFF" w:sz="0"/>
              <w:left w:val="thick" w:color="2E75B6" w:sz="16"/>
              <w:bottom w:val="nil" w:color="FFFFFF" w:sz="0"/>
              <w:right w:val="nil" w:color="FFFFFF" w:sz="0"/>
            </w:tcBorders>
            <w:shd w:fill="F0F6FC" w:val="clear"/>
            <w:tcMar>
              <w:top w:type="dxa" w:w="100"/>
              <w:left w:type="dxa" w:w="200"/>
              <w:bottom w:type="dxa" w:w="100"/>
              <w:right w:type="dxa" w:w="200"/>
            </w:tcMar>
          </w:tcPr>
          <w:p>
            <w:pPr>
              <w:spacing w:before="0" w:after="40"/>
            </w:pPr>
            <w:r>
              <w:rPr>
                <w:rFonts w:ascii="Arial" w:cs="Arial" w:eastAsia="Arial" w:hAnsi="Arial"/>
                <w:b/>
                <w:bCs/>
                <w:color w:val="2E75B6"/>
                <w:sz w:val="22"/>
                <w:szCs w:val="22"/>
              </w:rPr>
              <w:t xml:space="preserve">01  </w:t>
            </w:r>
            <w:r>
              <w:rPr>
                <w:rFonts w:ascii="Arial" w:cs="Arial" w:eastAsia="Arial" w:hAnsi="Arial"/>
                <w:b/>
                <w:bCs/>
                <w:color w:val="1F4E79"/>
                <w:sz w:val="24"/>
                <w:szCs w:val="24"/>
              </w:rPr>
              <w:t xml:space="preserve">SAP Implementation</w:t>
            </w:r>
          </w:p>
          <w:p>
            <w:pPr>
              <w:spacing w:before="0" w:after="60"/>
            </w:pPr>
            <w:r>
              <w:rPr>
                <w:rFonts w:ascii="Arial" w:cs="Arial" w:eastAsia="Arial" w:hAnsi="Arial"/>
                <w:color w:val="555555"/>
                <w:sz w:val="21"/>
                <w:szCs w:val="21"/>
              </w:rPr>
              <w:t xml:space="preserve">End-to-end deployment of SAP for your business. We handle everything from requirements gathering and configuration through to testing and go-live support.</w:t>
            </w:r>
          </w:p>
          <w:p>
            <w:pPr>
              <w:pStyle w:val="ListParagraph"/>
              <w:numPr>
                <w:ilvl w:val="0"/>
                <w:numId w:val="3"/>
              </w:numPr>
              <w:spacing w:before="30" w:after="30"/>
            </w:pPr>
            <w:r>
              <w:rPr>
                <w:rFonts w:ascii="Arial" w:cs="Arial" w:eastAsia="Arial" w:hAnsi="Arial"/>
                <w:color w:val="333333"/>
                <w:sz w:val="21"/>
                <w:szCs w:val="21"/>
              </w:rPr>
              <w:t xml:space="preserve">SAP S/4HANA implementation</w:t>
            </w:r>
          </w:p>
          <w:p>
            <w:pPr>
              <w:pStyle w:val="ListParagraph"/>
              <w:numPr>
                <w:ilvl w:val="0"/>
                <w:numId w:val="3"/>
              </w:numPr>
              <w:spacing w:before="30" w:after="30"/>
            </w:pPr>
            <w:r>
              <w:rPr>
                <w:rFonts w:ascii="Arial" w:cs="Arial" w:eastAsia="Arial" w:hAnsi="Arial"/>
                <w:color w:val="333333"/>
                <w:sz w:val="21"/>
                <w:szCs w:val="21"/>
              </w:rPr>
              <w:t xml:space="preserve">SAP ECC deployment</w:t>
            </w:r>
          </w:p>
          <w:p>
            <w:pPr>
              <w:pStyle w:val="ListParagraph"/>
              <w:numPr>
                <w:ilvl w:val="0"/>
                <w:numId w:val="3"/>
              </w:numPr>
              <w:spacing w:before="30" w:after="30"/>
            </w:pPr>
            <w:r>
              <w:rPr>
                <w:rFonts w:ascii="Arial" w:cs="Arial" w:eastAsia="Arial" w:hAnsi="Arial"/>
                <w:color w:val="333333"/>
                <w:sz w:val="21"/>
                <w:szCs w:val="21"/>
              </w:rPr>
              <w:t xml:space="preserve">Custom configuration and testing</w:t>
            </w:r>
          </w:p>
          <w:p>
            <w:pPr>
              <w:pStyle w:val="ListParagraph"/>
              <w:numPr>
                <w:ilvl w:val="0"/>
                <w:numId w:val="3"/>
              </w:numPr>
              <w:spacing w:before="30" w:after="30"/>
            </w:pPr>
            <w:r>
              <w:rPr>
                <w:rFonts w:ascii="Arial" w:cs="Arial" w:eastAsia="Arial" w:hAnsi="Arial"/>
                <w:color w:val="333333"/>
                <w:sz w:val="21"/>
                <w:szCs w:val="21"/>
              </w:rPr>
              <w:t xml:space="preserve">Go-live and hypercare support</w:t>
            </w:r>
          </w:p>
        </w:tc>
      </w:tr>
    </w:tbl>
    <w:p>
      <w:pPr>
        <w:spacing w:before="10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il" w:color="FFFFFF" w:sz="0"/>
              <w:left w:val="thick" w:color="2E75B6" w:sz="16"/>
              <w:bottom w:val="nil" w:color="FFFFFF" w:sz="0"/>
              <w:right w:val="nil" w:color="FFFFFF" w:sz="0"/>
            </w:tcBorders>
            <w:shd w:fill="F0F6FC" w:val="clear"/>
            <w:tcMar>
              <w:top w:type="dxa" w:w="100"/>
              <w:left w:type="dxa" w:w="200"/>
              <w:bottom w:type="dxa" w:w="100"/>
              <w:right w:type="dxa" w:w="200"/>
            </w:tcMar>
          </w:tcPr>
          <w:p>
            <w:pPr>
              <w:spacing w:before="0" w:after="40"/>
            </w:pPr>
            <w:r>
              <w:rPr>
                <w:rFonts w:ascii="Arial" w:cs="Arial" w:eastAsia="Arial" w:hAnsi="Arial"/>
                <w:b/>
                <w:bCs/>
                <w:color w:val="2E75B6"/>
                <w:sz w:val="22"/>
                <w:szCs w:val="22"/>
              </w:rPr>
              <w:t xml:space="preserve">02  </w:t>
            </w:r>
            <w:r>
              <w:rPr>
                <w:rFonts w:ascii="Arial" w:cs="Arial" w:eastAsia="Arial" w:hAnsi="Arial"/>
                <w:b/>
                <w:bCs/>
                <w:color w:val="1F4E79"/>
                <w:sz w:val="24"/>
                <w:szCs w:val="24"/>
              </w:rPr>
              <w:t xml:space="preserve">SAP Support &amp; Maintenance</w:t>
            </w:r>
          </w:p>
          <w:p>
            <w:pPr>
              <w:spacing w:before="0" w:after="60"/>
            </w:pPr>
            <w:r>
              <w:rPr>
                <w:rFonts w:ascii="Arial" w:cs="Arial" w:eastAsia="Arial" w:hAnsi="Arial"/>
                <w:color w:val="555555"/>
                <w:sz w:val="21"/>
                <w:szCs w:val="21"/>
              </w:rPr>
              <w:t xml:space="preserve">Reliable ongoing support to keep your SAP systems running smoothly and efficiently after go-live.</w:t>
            </w:r>
          </w:p>
          <w:p>
            <w:pPr>
              <w:pStyle w:val="ListParagraph"/>
              <w:numPr>
                <w:ilvl w:val="0"/>
                <w:numId w:val="3"/>
              </w:numPr>
              <w:spacing w:before="30" w:after="30"/>
            </w:pPr>
            <w:r>
              <w:rPr>
                <w:rFonts w:ascii="Arial" w:cs="Arial" w:eastAsia="Arial" w:hAnsi="Arial"/>
                <w:color w:val="333333"/>
                <w:sz w:val="21"/>
                <w:szCs w:val="21"/>
              </w:rPr>
              <w:t xml:space="preserve">Help desk and incident management</w:t>
            </w:r>
          </w:p>
          <w:p>
            <w:pPr>
              <w:pStyle w:val="ListParagraph"/>
              <w:numPr>
                <w:ilvl w:val="0"/>
                <w:numId w:val="3"/>
              </w:numPr>
              <w:spacing w:before="30" w:after="30"/>
            </w:pPr>
            <w:r>
              <w:rPr>
                <w:rFonts w:ascii="Arial" w:cs="Arial" w:eastAsia="Arial" w:hAnsi="Arial"/>
                <w:color w:val="333333"/>
                <w:sz w:val="21"/>
                <w:szCs w:val="21"/>
              </w:rPr>
              <w:t xml:space="preserve">System monitoring and performance optimization</w:t>
            </w:r>
          </w:p>
          <w:p>
            <w:pPr>
              <w:pStyle w:val="ListParagraph"/>
              <w:numPr>
                <w:ilvl w:val="0"/>
                <w:numId w:val="3"/>
              </w:numPr>
              <w:spacing w:before="30" w:after="30"/>
            </w:pPr>
            <w:r>
              <w:rPr>
                <w:rFonts w:ascii="Arial" w:cs="Arial" w:eastAsia="Arial" w:hAnsi="Arial"/>
                <w:color w:val="333333"/>
                <w:sz w:val="21"/>
                <w:szCs w:val="21"/>
              </w:rPr>
              <w:t xml:space="preserve">Patch and update management</w:t>
            </w:r>
          </w:p>
          <w:p>
            <w:pPr>
              <w:pStyle w:val="ListParagraph"/>
              <w:numPr>
                <w:ilvl w:val="0"/>
                <w:numId w:val="3"/>
              </w:numPr>
              <w:spacing w:before="30" w:after="30"/>
            </w:pPr>
            <w:r>
              <w:rPr>
                <w:rFonts w:ascii="Arial" w:cs="Arial" w:eastAsia="Arial" w:hAnsi="Arial"/>
                <w:color w:val="333333"/>
                <w:sz w:val="21"/>
                <w:szCs w:val="21"/>
              </w:rPr>
              <w:t xml:space="preserve">SLA-backed response times</w:t>
            </w:r>
          </w:p>
        </w:tc>
      </w:tr>
    </w:tbl>
    <w:p>
      <w:pPr>
        <w:spacing w:before="10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il" w:color="FFFFFF" w:sz="0"/>
              <w:left w:val="thick" w:color="2E75B6" w:sz="16"/>
              <w:bottom w:val="nil" w:color="FFFFFF" w:sz="0"/>
              <w:right w:val="nil" w:color="FFFFFF" w:sz="0"/>
            </w:tcBorders>
            <w:shd w:fill="F0F6FC" w:val="clear"/>
            <w:tcMar>
              <w:top w:type="dxa" w:w="100"/>
              <w:left w:type="dxa" w:w="200"/>
              <w:bottom w:type="dxa" w:w="100"/>
              <w:right w:type="dxa" w:w="200"/>
            </w:tcMar>
          </w:tcPr>
          <w:p>
            <w:pPr>
              <w:spacing w:before="0" w:after="40"/>
            </w:pPr>
            <w:r>
              <w:rPr>
                <w:rFonts w:ascii="Arial" w:cs="Arial" w:eastAsia="Arial" w:hAnsi="Arial"/>
                <w:b/>
                <w:bCs/>
                <w:color w:val="2E75B6"/>
                <w:sz w:val="22"/>
                <w:szCs w:val="22"/>
              </w:rPr>
              <w:t xml:space="preserve">03  </w:t>
            </w:r>
            <w:r>
              <w:rPr>
                <w:rFonts w:ascii="Arial" w:cs="Arial" w:eastAsia="Arial" w:hAnsi="Arial"/>
                <w:b/>
                <w:bCs/>
                <w:color w:val="1F4E79"/>
                <w:sz w:val="24"/>
                <w:szCs w:val="24"/>
              </w:rPr>
              <w:t xml:space="preserve">SAP Training</w:t>
            </w:r>
          </w:p>
          <w:p>
            <w:pPr>
              <w:spacing w:before="0" w:after="60"/>
            </w:pPr>
            <w:r>
              <w:rPr>
                <w:rFonts w:ascii="Arial" w:cs="Arial" w:eastAsia="Arial" w:hAnsi="Arial"/>
                <w:color w:val="555555"/>
                <w:sz w:val="21"/>
                <w:szCs w:val="21"/>
              </w:rPr>
              <w:t xml:space="preserve">User and administrator training programs that ensure your team is confident and productive in SAP from day one.</w:t>
            </w:r>
          </w:p>
          <w:p>
            <w:pPr>
              <w:pStyle w:val="ListParagraph"/>
              <w:numPr>
                <w:ilvl w:val="0"/>
                <w:numId w:val="3"/>
              </w:numPr>
              <w:spacing w:before="30" w:after="30"/>
            </w:pPr>
            <w:r>
              <w:rPr>
                <w:rFonts w:ascii="Arial" w:cs="Arial" w:eastAsia="Arial" w:hAnsi="Arial"/>
                <w:color w:val="333333"/>
                <w:sz w:val="21"/>
                <w:szCs w:val="21"/>
              </w:rPr>
              <w:t xml:space="preserve">End-user training sessions</w:t>
            </w:r>
          </w:p>
          <w:p>
            <w:pPr>
              <w:pStyle w:val="ListParagraph"/>
              <w:numPr>
                <w:ilvl w:val="0"/>
                <w:numId w:val="3"/>
              </w:numPr>
              <w:spacing w:before="30" w:after="30"/>
            </w:pPr>
            <w:r>
              <w:rPr>
                <w:rFonts w:ascii="Arial" w:cs="Arial" w:eastAsia="Arial" w:hAnsi="Arial"/>
                <w:color w:val="333333"/>
                <w:sz w:val="21"/>
                <w:szCs w:val="21"/>
              </w:rPr>
              <w:t xml:space="preserve">SAP administrator training</w:t>
            </w:r>
          </w:p>
          <w:p>
            <w:pPr>
              <w:pStyle w:val="ListParagraph"/>
              <w:numPr>
                <w:ilvl w:val="0"/>
                <w:numId w:val="3"/>
              </w:numPr>
              <w:spacing w:before="30" w:after="30"/>
            </w:pPr>
            <w:r>
              <w:rPr>
                <w:rFonts w:ascii="Arial" w:cs="Arial" w:eastAsia="Arial" w:hAnsi="Arial"/>
                <w:color w:val="333333"/>
                <w:sz w:val="21"/>
                <w:szCs w:val="21"/>
              </w:rPr>
              <w:t xml:space="preserve">Custom training materials for your processes</w:t>
            </w:r>
          </w:p>
          <w:p>
            <w:pPr>
              <w:pStyle w:val="ListParagraph"/>
              <w:numPr>
                <w:ilvl w:val="0"/>
                <w:numId w:val="3"/>
              </w:numPr>
              <w:spacing w:before="30" w:after="30"/>
            </w:pPr>
            <w:r>
              <w:rPr>
                <w:rFonts w:ascii="Arial" w:cs="Arial" w:eastAsia="Arial" w:hAnsi="Arial"/>
                <w:color w:val="333333"/>
                <w:sz w:val="21"/>
                <w:szCs w:val="21"/>
              </w:rPr>
              <w:t xml:space="preserve">Remote or on-site delivery options</w:t>
            </w:r>
          </w:p>
        </w:tc>
      </w:tr>
    </w:tbl>
    <w:p>
      <w:pPr>
        <w:spacing w:before="10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il" w:color="FFFFFF" w:sz="0"/>
              <w:left w:val="thick" w:color="2E75B6" w:sz="16"/>
              <w:bottom w:val="nil" w:color="FFFFFF" w:sz="0"/>
              <w:right w:val="nil" w:color="FFFFFF" w:sz="0"/>
            </w:tcBorders>
            <w:shd w:fill="F0F6FC" w:val="clear"/>
            <w:tcMar>
              <w:top w:type="dxa" w:w="100"/>
              <w:left w:type="dxa" w:w="200"/>
              <w:bottom w:type="dxa" w:w="100"/>
              <w:right w:type="dxa" w:w="200"/>
            </w:tcMar>
          </w:tcPr>
          <w:p>
            <w:pPr>
              <w:spacing w:before="0" w:after="40"/>
            </w:pPr>
            <w:r>
              <w:rPr>
                <w:rFonts w:ascii="Arial" w:cs="Arial" w:eastAsia="Arial" w:hAnsi="Arial"/>
                <w:b/>
                <w:bCs/>
                <w:color w:val="2E75B6"/>
                <w:sz w:val="22"/>
                <w:szCs w:val="22"/>
              </w:rPr>
              <w:t xml:space="preserve">04  </w:t>
            </w:r>
            <w:r>
              <w:rPr>
                <w:rFonts w:ascii="Arial" w:cs="Arial" w:eastAsia="Arial" w:hAnsi="Arial"/>
                <w:b/>
                <w:bCs/>
                <w:color w:val="1F4E79"/>
                <w:sz w:val="24"/>
                <w:szCs w:val="24"/>
              </w:rPr>
              <w:t xml:space="preserve">SAP Upgrades &amp; Migration</w:t>
            </w:r>
          </w:p>
          <w:p>
            <w:pPr>
              <w:spacing w:before="0" w:after="60"/>
            </w:pPr>
            <w:r>
              <w:rPr>
                <w:rFonts w:ascii="Arial" w:cs="Arial" w:eastAsia="Arial" w:hAnsi="Arial"/>
                <w:color w:val="555555"/>
                <w:sz w:val="21"/>
                <w:szCs w:val="21"/>
              </w:rPr>
              <w:t xml:space="preserve">Safe, well-planned migration from legacy SAP or ECC to SAP S/4HANA with minimal disruption to your business operations.</w:t>
            </w:r>
          </w:p>
          <w:p>
            <w:pPr>
              <w:pStyle w:val="ListParagraph"/>
              <w:numPr>
                <w:ilvl w:val="0"/>
                <w:numId w:val="3"/>
              </w:numPr>
              <w:spacing w:before="30" w:after="30"/>
            </w:pPr>
            <w:r>
              <w:rPr>
                <w:rFonts w:ascii="Arial" w:cs="Arial" w:eastAsia="Arial" w:hAnsi="Arial"/>
                <w:color w:val="333333"/>
                <w:sz w:val="21"/>
                <w:szCs w:val="21"/>
              </w:rPr>
              <w:t xml:space="preserve">SAP S/4HANA migration planning and assessment</w:t>
            </w:r>
          </w:p>
          <w:p>
            <w:pPr>
              <w:pStyle w:val="ListParagraph"/>
              <w:numPr>
                <w:ilvl w:val="0"/>
                <w:numId w:val="3"/>
              </w:numPr>
              <w:spacing w:before="30" w:after="30"/>
            </w:pPr>
            <w:r>
              <w:rPr>
                <w:rFonts w:ascii="Arial" w:cs="Arial" w:eastAsia="Arial" w:hAnsi="Arial"/>
                <w:color w:val="333333"/>
                <w:sz w:val="21"/>
                <w:szCs w:val="21"/>
              </w:rPr>
              <w:t xml:space="preserve">Data migration and cleansing</w:t>
            </w:r>
          </w:p>
          <w:p>
            <w:pPr>
              <w:pStyle w:val="ListParagraph"/>
              <w:numPr>
                <w:ilvl w:val="0"/>
                <w:numId w:val="3"/>
              </w:numPr>
              <w:spacing w:before="30" w:after="30"/>
            </w:pPr>
            <w:r>
              <w:rPr>
                <w:rFonts w:ascii="Arial" w:cs="Arial" w:eastAsia="Arial" w:hAnsi="Arial"/>
                <w:color w:val="333333"/>
                <w:sz w:val="21"/>
                <w:szCs w:val="21"/>
              </w:rPr>
              <w:t xml:space="preserve">Integration and regression testing</w:t>
            </w:r>
          </w:p>
          <w:p>
            <w:pPr>
              <w:pStyle w:val="ListParagraph"/>
              <w:numPr>
                <w:ilvl w:val="0"/>
                <w:numId w:val="3"/>
              </w:numPr>
              <w:spacing w:before="30" w:after="30"/>
            </w:pPr>
            <w:r>
              <w:rPr>
                <w:rFonts w:ascii="Arial" w:cs="Arial" w:eastAsia="Arial" w:hAnsi="Arial"/>
                <w:color w:val="333333"/>
                <w:sz w:val="21"/>
                <w:szCs w:val="21"/>
              </w:rPr>
              <w:t xml:space="preserve">Cutover planning and post-migration hypercare</w:t>
            </w:r>
          </w:p>
        </w:tc>
      </w:tr>
    </w:tbl>
    <w:p>
      <w:pPr>
        <w:spacing w:before="10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88E3C" w:sz="4"/>
              <w:left w:val="thick" w:color="388E3C" w:sz="12"/>
              <w:bottom w:val="single" w:color="388E3C" w:sz="4"/>
              <w:right w:val="nil" w:color="FFFFFF" w:sz="0"/>
            </w:tcBorders>
            <w:shd w:fill="E8F5E9" w:val="clear"/>
            <w:tcMar>
              <w:top w:type="dxa" w:w="100"/>
              <w:left w:type="dxa" w:w="200"/>
              <w:bottom w:type="dxa" w:w="100"/>
              <w:right w:type="dxa" w:w="200"/>
            </w:tcMar>
          </w:tcPr>
          <w:p>
            <w:pPr>
              <w:spacing w:before="0" w:after="80"/>
            </w:pPr>
            <w:r>
              <w:rPr>
                <w:rFonts w:ascii="Arial" w:cs="Arial" w:eastAsia="Arial" w:hAnsi="Arial"/>
                <w:b/>
                <w:bCs/>
                <w:color w:val="388E3C"/>
                <w:sz w:val="20"/>
                <w:szCs w:val="20"/>
              </w:rPr>
              <w:t xml:space="preserve">✔ Why This Section Works</w:t>
            </w:r>
          </w:p>
          <w:p>
            <w:pPr>
              <w:pStyle w:val="ListParagraph"/>
              <w:numPr>
                <w:ilvl w:val="0"/>
                <w:numId w:val="2"/>
              </w:numPr>
              <w:spacing w:before="40" w:after="40"/>
            </w:pPr>
            <w:r>
              <w:rPr>
                <w:rFonts w:ascii="Arial" w:cs="Arial" w:eastAsia="Arial" w:hAnsi="Arial"/>
                <w:color w:val="1A5C2A"/>
                <w:sz w:val="20"/>
                <w:szCs w:val="20"/>
              </w:rPr>
              <w:t xml:space="preserve">Each service card acts as an internal link hub to deeper, dedicated service pages</w:t>
            </w:r>
          </w:p>
          <w:p>
            <w:pPr>
              <w:pStyle w:val="ListParagraph"/>
              <w:numPr>
                <w:ilvl w:val="0"/>
                <w:numId w:val="2"/>
              </w:numPr>
              <w:spacing w:before="40" w:after="40"/>
            </w:pPr>
            <w:r>
              <w:rPr>
                <w:rFonts w:ascii="Arial" w:cs="Arial" w:eastAsia="Arial" w:hAnsi="Arial"/>
                <w:color w:val="1A5C2A"/>
                <w:sz w:val="20"/>
                <w:szCs w:val="20"/>
              </w:rPr>
              <w:t xml:space="preserve">Structured bullet points help AI tools extract and summarize your service offerings</w:t>
            </w:r>
          </w:p>
          <w:p>
            <w:pPr>
              <w:pStyle w:val="ListParagraph"/>
              <w:numPr>
                <w:ilvl w:val="0"/>
                <w:numId w:val="2"/>
              </w:numPr>
              <w:spacing w:before="40" w:after="40"/>
            </w:pPr>
            <w:r>
              <w:rPr>
                <w:rFonts w:ascii="Arial" w:cs="Arial" w:eastAsia="Arial" w:hAnsi="Arial"/>
                <w:color w:val="1A5C2A"/>
                <w:sz w:val="20"/>
                <w:szCs w:val="20"/>
              </w:rPr>
              <w:t xml:space="preserve">Clear scope descriptions in each card reduce pre-sales questions and back-and-forth</w:t>
            </w:r>
          </w:p>
        </w:tc>
      </w:tr>
    </w:tbl>
    <w:p>
      <w:pPr>
        <w:pBdr>
          <w:bottom w:val="single" w:color="CCCCCC" w:sz="2" w:space="1"/>
        </w:pBdr>
        <w:spacing w:before="200" w:after="200"/>
      </w:pPr>
    </w:p>
    <w:p>
      <w:pPr>
        <w:pBdr>
          <w:bottom w:val="single" w:color="D6E4F0" w:sz="6" w:space="4"/>
        </w:pBdr>
        <w:spacing w:before="360" w:after="120"/>
      </w:pPr>
      <w:r>
        <w:rPr>
          <w:rFonts w:ascii="Arial" w:cs="Arial" w:eastAsia="Arial" w:hAnsi="Arial"/>
          <w:b/>
          <w:bCs/>
          <w:color w:val="2E75B6"/>
          <w:sz w:val="28"/>
          <w:szCs w:val="28"/>
        </w:rPr>
        <w:t xml:space="preserve">6. </w:t>
      </w:r>
      <w:r>
        <w:rPr>
          <w:rFonts w:ascii="Arial" w:cs="Arial" w:eastAsia="Arial" w:hAnsi="Arial"/>
          <w:b/>
          <w:bCs/>
          <w:color w:val="1F4E79"/>
          <w:sz w:val="28"/>
          <w:szCs w:val="28"/>
        </w:rPr>
        <w:t xml:space="preserve">Industries Served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F9A825" w:sz="4"/>
              <w:left w:val="thick" w:color="F9A825" w:sz="12"/>
              <w:bottom w:val="single" w:color="F9A825" w:sz="4"/>
              <w:right w:val="nil" w:color="FFFFFF" w:sz="0"/>
            </w:tcBorders>
            <w:shd w:fill="FFF8E1" w:val="clear"/>
            <w:tcMar>
              <w:top w:type="dxa" w:w="100"/>
              <w:left w:type="dxa" w:w="200"/>
              <w:bottom w:type="dxa" w:w="100"/>
              <w:right w:type="dxa" w:w="200"/>
            </w:tcMar>
          </w:tcPr>
          <w:p>
            <w:r>
              <w:rPr>
                <w:rFonts w:ascii="Arial" w:cs="Arial" w:eastAsia="Arial" w:hAnsi="Arial"/>
                <w:b/>
                <w:bCs/>
                <w:color w:val="7D5A00"/>
                <w:sz w:val="20"/>
                <w:szCs w:val="20"/>
              </w:rPr>
              <w:t xml:space="preserve">✏ Writer's Guidance: </w:t>
            </w:r>
            <w:r>
              <w:rPr>
                <w:rFonts w:ascii="Arial" w:cs="Arial" w:eastAsia="Arial" w:hAnsi="Arial"/>
                <w:i/>
                <w:iCs/>
                <w:color w:val="5C4000"/>
                <w:sz w:val="20"/>
                <w:szCs w:val="20"/>
              </w:rPr>
              <w:t xml:space="preserve">List the industries you have experience in. If you specialize in one or two, lead with your strongest. SMBs want to know you understand their specific type of business, not just SAP in general.</w:t>
            </w:r>
          </w:p>
        </w:tc>
      </w:tr>
    </w:tbl>
    <w:p>
      <w:pPr>
        <w:spacing w:before="200" w:after="80"/>
      </w:pPr>
      <w:r>
        <w:rPr>
          <w:rFonts w:ascii="Arial" w:cs="Arial" w:eastAsia="Arial" w:hAnsi="Arial"/>
          <w:b/>
          <w:bCs/>
          <w:color w:val="1F4E79"/>
          <w:sz w:val="24"/>
          <w:szCs w:val="24"/>
        </w:rPr>
        <w:t xml:space="preserve">Industries We Serve</w:t>
      </w:r>
    </w:p>
    <w:p>
      <w:pPr>
        <w:pStyle w:val="ListParagraph"/>
        <w:numPr>
          <w:ilvl w:val="0"/>
          <w:numId w:val="3"/>
        </w:numPr>
        <w:spacing w:before="40" w:after="40"/>
      </w:pPr>
      <w:r>
        <w:rPr>
          <w:rFonts w:ascii="Arial" w:cs="Arial" w:eastAsia="Arial" w:hAnsi="Arial"/>
          <w:color w:val="333333"/>
          <w:sz w:val="22"/>
          <w:szCs w:val="22"/>
        </w:rPr>
        <w:t xml:space="preserve">Manufacturing &amp; Production</w:t>
      </w:r>
    </w:p>
    <w:p>
      <w:pPr>
        <w:pStyle w:val="ListParagraph"/>
        <w:numPr>
          <w:ilvl w:val="0"/>
          <w:numId w:val="3"/>
        </w:numPr>
        <w:spacing w:before="40" w:after="40"/>
      </w:pPr>
      <w:r>
        <w:rPr>
          <w:rFonts w:ascii="Arial" w:cs="Arial" w:eastAsia="Arial" w:hAnsi="Arial"/>
          <w:color w:val="333333"/>
          <w:sz w:val="22"/>
          <w:szCs w:val="22"/>
        </w:rPr>
        <w:t xml:space="preserve">Wholesale &amp; Distribution</w:t>
      </w:r>
    </w:p>
    <w:p>
      <w:pPr>
        <w:pStyle w:val="ListParagraph"/>
        <w:numPr>
          <w:ilvl w:val="0"/>
          <w:numId w:val="3"/>
        </w:numPr>
        <w:spacing w:before="40" w:after="40"/>
      </w:pPr>
      <w:r>
        <w:rPr>
          <w:rFonts w:ascii="Arial" w:cs="Arial" w:eastAsia="Arial" w:hAnsi="Arial"/>
          <w:color w:val="333333"/>
          <w:sz w:val="22"/>
          <w:szCs w:val="22"/>
        </w:rPr>
        <w:t xml:space="preserve">Retail &amp; E-Commerce</w:t>
      </w:r>
    </w:p>
    <w:p>
      <w:pPr>
        <w:pStyle w:val="ListParagraph"/>
        <w:numPr>
          <w:ilvl w:val="0"/>
          <w:numId w:val="3"/>
        </w:numPr>
        <w:spacing w:before="40" w:after="40"/>
      </w:pPr>
      <w:r>
        <w:rPr>
          <w:rFonts w:ascii="Arial" w:cs="Arial" w:eastAsia="Arial" w:hAnsi="Arial"/>
          <w:color w:val="333333"/>
          <w:sz w:val="22"/>
          <w:szCs w:val="22"/>
        </w:rPr>
        <w:t xml:space="preserve">Logistics &amp; Transportation</w:t>
      </w:r>
    </w:p>
    <w:p>
      <w:pPr>
        <w:pStyle w:val="ListParagraph"/>
        <w:numPr>
          <w:ilvl w:val="0"/>
          <w:numId w:val="3"/>
        </w:numPr>
        <w:spacing w:before="40" w:after="40"/>
      </w:pPr>
      <w:r>
        <w:rPr>
          <w:rFonts w:ascii="Arial" w:cs="Arial" w:eastAsia="Arial" w:hAnsi="Arial"/>
          <w:color w:val="333333"/>
          <w:sz w:val="22"/>
          <w:szCs w:val="22"/>
        </w:rPr>
        <w:t xml:space="preserve">Professional Services</w:t>
      </w:r>
    </w:p>
    <w:p>
      <w:pPr>
        <w:pStyle w:val="ListParagraph"/>
        <w:numPr>
          <w:ilvl w:val="0"/>
          <w:numId w:val="3"/>
        </w:numPr>
        <w:spacing w:before="40" w:after="40"/>
      </w:pPr>
      <w:r>
        <w:rPr>
          <w:rFonts w:ascii="Arial" w:cs="Arial" w:eastAsia="Arial" w:hAnsi="Arial"/>
          <w:color w:val="333333"/>
          <w:sz w:val="22"/>
          <w:szCs w:val="22"/>
        </w:rPr>
        <w:t xml:space="preserve">Healthcare &amp; Life Sciences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88E3C" w:sz="4"/>
              <w:left w:val="thick" w:color="388E3C" w:sz="12"/>
              <w:bottom w:val="single" w:color="388E3C" w:sz="4"/>
              <w:right w:val="nil" w:color="FFFFFF" w:sz="0"/>
            </w:tcBorders>
            <w:shd w:fill="E8F5E9" w:val="clear"/>
            <w:tcMar>
              <w:top w:type="dxa" w:w="100"/>
              <w:left w:type="dxa" w:w="200"/>
              <w:bottom w:type="dxa" w:w="100"/>
              <w:right w:type="dxa" w:w="200"/>
            </w:tcMar>
          </w:tcPr>
          <w:p>
            <w:pPr>
              <w:spacing w:before="0" w:after="80"/>
            </w:pPr>
            <w:r>
              <w:rPr>
                <w:rFonts w:ascii="Arial" w:cs="Arial" w:eastAsia="Arial" w:hAnsi="Arial"/>
                <w:b/>
                <w:bCs/>
                <w:color w:val="388E3C"/>
                <w:sz w:val="20"/>
                <w:szCs w:val="20"/>
              </w:rPr>
              <w:t xml:space="preserve">✔ Why This Section Works</w:t>
            </w:r>
          </w:p>
          <w:p>
            <w:pPr>
              <w:pStyle w:val="ListParagraph"/>
              <w:numPr>
                <w:ilvl w:val="0"/>
                <w:numId w:val="2"/>
              </w:numPr>
              <w:spacing w:before="40" w:after="40"/>
            </w:pPr>
            <w:r>
              <w:rPr>
                <w:rFonts w:ascii="Arial" w:cs="Arial" w:eastAsia="Arial" w:hAnsi="Arial"/>
                <w:color w:val="1A5C2A"/>
                <w:sz w:val="20"/>
                <w:szCs w:val="20"/>
              </w:rPr>
              <w:t xml:space="preserve">Industry-specific targeting improves how search engines match your page to relevant queries</w:t>
            </w:r>
          </w:p>
          <w:p>
            <w:pPr>
              <w:pStyle w:val="ListParagraph"/>
              <w:numPr>
                <w:ilvl w:val="0"/>
                <w:numId w:val="2"/>
              </w:numPr>
              <w:spacing w:before="40" w:after="40"/>
            </w:pPr>
            <w:r>
              <w:rPr>
                <w:rFonts w:ascii="Arial" w:cs="Arial" w:eastAsia="Arial" w:hAnsi="Arial"/>
                <w:color w:val="1A5C2A"/>
                <w:sz w:val="20"/>
                <w:szCs w:val="20"/>
              </w:rPr>
              <w:t xml:space="preserve">Showing familiar industries builds immediate confidence that you understand the client's world</w:t>
            </w:r>
          </w:p>
        </w:tc>
      </w:tr>
    </w:tbl>
    <w:p>
      <w:pPr>
        <w:pBdr>
          <w:bottom w:val="single" w:color="CCCCCC" w:sz="2" w:space="1"/>
        </w:pBdr>
        <w:spacing w:before="200" w:after="200"/>
      </w:pPr>
    </w:p>
    <w:p>
      <w:pPr>
        <w:pBdr>
          <w:bottom w:val="single" w:color="D6E4F0" w:sz="6" w:space="4"/>
        </w:pBdr>
        <w:spacing w:before="360" w:after="120"/>
      </w:pPr>
      <w:r>
        <w:rPr>
          <w:rFonts w:ascii="Arial" w:cs="Arial" w:eastAsia="Arial" w:hAnsi="Arial"/>
          <w:b/>
          <w:bCs/>
          <w:color w:val="2E75B6"/>
          <w:sz w:val="28"/>
          <w:szCs w:val="28"/>
        </w:rPr>
        <w:t xml:space="preserve">7. </w:t>
      </w:r>
      <w:r>
        <w:rPr>
          <w:rFonts w:ascii="Arial" w:cs="Arial" w:eastAsia="Arial" w:hAnsi="Arial"/>
          <w:b/>
          <w:bCs/>
          <w:color w:val="1F4E79"/>
          <w:sz w:val="28"/>
          <w:szCs w:val="28"/>
        </w:rPr>
        <w:t xml:space="preserve">Engagement Models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F9A825" w:sz="4"/>
              <w:left w:val="thick" w:color="F9A825" w:sz="12"/>
              <w:bottom w:val="single" w:color="F9A825" w:sz="4"/>
              <w:right w:val="nil" w:color="FFFFFF" w:sz="0"/>
            </w:tcBorders>
            <w:shd w:fill="FFF8E1" w:val="clear"/>
            <w:tcMar>
              <w:top w:type="dxa" w:w="100"/>
              <w:left w:type="dxa" w:w="200"/>
              <w:bottom w:type="dxa" w:w="100"/>
              <w:right w:type="dxa" w:w="200"/>
            </w:tcMar>
          </w:tcPr>
          <w:p>
            <w:r>
              <w:rPr>
                <w:rFonts w:ascii="Arial" w:cs="Arial" w:eastAsia="Arial" w:hAnsi="Arial"/>
                <w:b/>
                <w:bCs/>
                <w:color w:val="7D5A00"/>
                <w:sz w:val="20"/>
                <w:szCs w:val="20"/>
              </w:rPr>
              <w:t xml:space="preserve">✏ Writer's Guidance: </w:t>
            </w:r>
            <w:r>
              <w:rPr>
                <w:rFonts w:ascii="Arial" w:cs="Arial" w:eastAsia="Arial" w:hAnsi="Arial"/>
                <w:i/>
                <w:iCs/>
                <w:color w:val="5C4000"/>
                <w:sz w:val="20"/>
                <w:szCs w:val="20"/>
              </w:rPr>
              <w:t xml:space="preserve">SMBs want to know how they can work with you before they reach out. Offering flexible models reduces friction. Describe your most common engagement types so prospects can self-select the right fit.</w:t>
            </w:r>
          </w:p>
        </w:tc>
      </w:tr>
    </w:tbl>
    <w:p>
      <w:pPr>
        <w:spacing w:before="200" w:after="80"/>
      </w:pPr>
      <w:r>
        <w:rPr>
          <w:rFonts w:ascii="Arial" w:cs="Arial" w:eastAsia="Arial" w:hAnsi="Arial"/>
          <w:b/>
          <w:bCs/>
          <w:color w:val="1F4E79"/>
          <w:sz w:val="24"/>
          <w:szCs w:val="24"/>
        </w:rPr>
        <w:t xml:space="preserve">How We Work With You</w:t>
      </w:r>
    </w:p>
    <w:p>
      <w:pPr>
        <w:spacing w:before="120" w:after="40"/>
      </w:pPr>
      <w:r>
        <w:rPr>
          <w:rFonts w:ascii="Arial" w:cs="Arial" w:eastAsia="Arial" w:hAnsi="Arial"/>
          <w:b/>
          <w:bCs/>
          <w:color w:val="1F4E79"/>
          <w:sz w:val="22"/>
          <w:szCs w:val="22"/>
        </w:rPr>
        <w:t xml:space="preserve">Fixed-Scope Projects</w:t>
      </w:r>
    </w:p>
    <w:p>
      <w:pPr>
        <w:spacing w:before="60" w:after="80"/>
      </w:pPr>
      <w:r>
        <w:rPr>
          <w:rFonts w:ascii="Arial" w:cs="Arial" w:eastAsia="Arial" w:hAnsi="Arial"/>
          <w:b w:val="false"/>
          <w:bCs w:val="false"/>
          <w:i w:val="false"/>
          <w:iCs w:val="false"/>
          <w:color w:val="555555"/>
          <w:sz w:val="22"/>
          <w:szCs w:val="22"/>
        </w:rPr>
        <w:t xml:space="preserve">Defined deliverables, a clear timeline, and a fixed price. No scope creep surprises. Best suited for SAP implementations and migrations.</w:t>
      </w:r>
    </w:p>
    <w:p>
      <w:pPr>
        <w:spacing w:before="120" w:after="40"/>
      </w:pPr>
      <w:r>
        <w:rPr>
          <w:rFonts w:ascii="Arial" w:cs="Arial" w:eastAsia="Arial" w:hAnsi="Arial"/>
          <w:b/>
          <w:bCs/>
          <w:color w:val="1F4E79"/>
          <w:sz w:val="22"/>
          <w:szCs w:val="22"/>
        </w:rPr>
        <w:t xml:space="preserve">Retainer Support</w:t>
      </w:r>
    </w:p>
    <w:p>
      <w:pPr>
        <w:spacing w:before="60" w:after="80"/>
      </w:pPr>
      <w:r>
        <w:rPr>
          <w:rFonts w:ascii="Arial" w:cs="Arial" w:eastAsia="Arial" w:hAnsi="Arial"/>
          <w:b w:val="false"/>
          <w:bCs w:val="false"/>
          <w:i w:val="false"/>
          <w:iCs w:val="false"/>
          <w:color w:val="555555"/>
          <w:sz w:val="22"/>
          <w:szCs w:val="22"/>
        </w:rPr>
        <w:t xml:space="preserve">A monthly allocation of support hours for ongoing system maintenance, troubleshooting, and incremental optimization.</w:t>
      </w:r>
    </w:p>
    <w:p>
      <w:pPr>
        <w:spacing w:before="120" w:after="40"/>
      </w:pPr>
      <w:r>
        <w:rPr>
          <w:rFonts w:ascii="Arial" w:cs="Arial" w:eastAsia="Arial" w:hAnsi="Arial"/>
          <w:b/>
          <w:bCs/>
          <w:color w:val="1F4E79"/>
          <w:sz w:val="22"/>
          <w:szCs w:val="22"/>
        </w:rPr>
        <w:t xml:space="preserve">Training Packages</w:t>
      </w:r>
    </w:p>
    <w:p>
      <w:pPr>
        <w:spacing w:before="60" w:after="80"/>
      </w:pPr>
      <w:r>
        <w:rPr>
          <w:rFonts w:ascii="Arial" w:cs="Arial" w:eastAsia="Arial" w:hAnsi="Arial"/>
          <w:b w:val="false"/>
          <w:bCs w:val="false"/>
          <w:i w:val="false"/>
          <w:iCs w:val="false"/>
          <w:color w:val="555555"/>
          <w:sz w:val="22"/>
          <w:szCs w:val="22"/>
        </w:rPr>
        <w:t xml:space="preserve">One-time or recurring training sessions for your end users or admin team, available remotely or on-site at your location.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88E3C" w:sz="4"/>
              <w:left w:val="thick" w:color="388E3C" w:sz="12"/>
              <w:bottom w:val="single" w:color="388E3C" w:sz="4"/>
              <w:right w:val="nil" w:color="FFFFFF" w:sz="0"/>
            </w:tcBorders>
            <w:shd w:fill="E8F5E9" w:val="clear"/>
            <w:tcMar>
              <w:top w:type="dxa" w:w="100"/>
              <w:left w:type="dxa" w:w="200"/>
              <w:bottom w:type="dxa" w:w="100"/>
              <w:right w:type="dxa" w:w="200"/>
            </w:tcMar>
          </w:tcPr>
          <w:p>
            <w:pPr>
              <w:spacing w:before="0" w:after="80"/>
            </w:pPr>
            <w:r>
              <w:rPr>
                <w:rFonts w:ascii="Arial" w:cs="Arial" w:eastAsia="Arial" w:hAnsi="Arial"/>
                <w:b/>
                <w:bCs/>
                <w:color w:val="388E3C"/>
                <w:sz w:val="20"/>
                <w:szCs w:val="20"/>
              </w:rPr>
              <w:t xml:space="preserve">✔ Why This Section Works</w:t>
            </w:r>
          </w:p>
          <w:p>
            <w:pPr>
              <w:pStyle w:val="ListParagraph"/>
              <w:numPr>
                <w:ilvl w:val="0"/>
                <w:numId w:val="2"/>
              </w:numPr>
              <w:spacing w:before="40" w:after="40"/>
            </w:pPr>
            <w:r>
              <w:rPr>
                <w:rFonts w:ascii="Arial" w:cs="Arial" w:eastAsia="Arial" w:hAnsi="Arial"/>
                <w:color w:val="1A5C2A"/>
                <w:sz w:val="20"/>
                <w:szCs w:val="20"/>
              </w:rPr>
              <w:t xml:space="preserve">Flexible engagement models appeal directly to SMB budget constraints</w:t>
            </w:r>
          </w:p>
          <w:p>
            <w:pPr>
              <w:pStyle w:val="ListParagraph"/>
              <w:numPr>
                <w:ilvl w:val="0"/>
                <w:numId w:val="2"/>
              </w:numPr>
              <w:spacing w:before="40" w:after="40"/>
            </w:pPr>
            <w:r>
              <w:rPr>
                <w:rFonts w:ascii="Arial" w:cs="Arial" w:eastAsia="Arial" w:hAnsi="Arial"/>
                <w:color w:val="1A5C2A"/>
                <w:sz w:val="20"/>
                <w:szCs w:val="20"/>
              </w:rPr>
              <w:t xml:space="preserve">Named models (fixed-scope, retainer) make it easy for buyers to understand how to start</w:t>
            </w:r>
          </w:p>
          <w:p>
            <w:pPr>
              <w:pStyle w:val="ListParagraph"/>
              <w:numPr>
                <w:ilvl w:val="0"/>
                <w:numId w:val="2"/>
              </w:numPr>
              <w:spacing w:before="40" w:after="40"/>
            </w:pPr>
            <w:r>
              <w:rPr>
                <w:rFonts w:ascii="Arial" w:cs="Arial" w:eastAsia="Arial" w:hAnsi="Arial"/>
                <w:color w:val="1A5C2A"/>
                <w:sz w:val="20"/>
                <w:szCs w:val="20"/>
              </w:rPr>
              <w:t xml:space="preserve">Reduces friction in the sales process by answering 'how does this work?' before they ask</w:t>
            </w:r>
          </w:p>
        </w:tc>
      </w:tr>
    </w:tbl>
    <w:p>
      <w:pPr>
        <w:pBdr>
          <w:bottom w:val="single" w:color="CCCCCC" w:sz="2" w:space="1"/>
        </w:pBdr>
        <w:spacing w:before="200" w:after="200"/>
      </w:pPr>
    </w:p>
    <w:p>
      <w:pPr>
        <w:pBdr>
          <w:bottom w:val="single" w:color="D6E4F0" w:sz="6" w:space="4"/>
        </w:pBdr>
        <w:spacing w:before="360" w:after="120"/>
      </w:pPr>
      <w:r>
        <w:rPr>
          <w:rFonts w:ascii="Arial" w:cs="Arial" w:eastAsia="Arial" w:hAnsi="Arial"/>
          <w:b/>
          <w:bCs/>
          <w:color w:val="2E75B6"/>
          <w:sz w:val="28"/>
          <w:szCs w:val="28"/>
        </w:rPr>
        <w:t xml:space="preserve">8. </w:t>
      </w:r>
      <w:r>
        <w:rPr>
          <w:rFonts w:ascii="Arial" w:cs="Arial" w:eastAsia="Arial" w:hAnsi="Arial"/>
          <w:b/>
          <w:bCs/>
          <w:color w:val="1F4E79"/>
          <w:sz w:val="28"/>
          <w:szCs w:val="28"/>
        </w:rPr>
        <w:t xml:space="preserve">Services Page CTA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F9A825" w:sz="4"/>
              <w:left w:val="thick" w:color="F9A825" w:sz="12"/>
              <w:bottom w:val="single" w:color="F9A825" w:sz="4"/>
              <w:right w:val="nil" w:color="FFFFFF" w:sz="0"/>
            </w:tcBorders>
            <w:shd w:fill="FFF8E1" w:val="clear"/>
            <w:tcMar>
              <w:top w:type="dxa" w:w="100"/>
              <w:left w:type="dxa" w:w="200"/>
              <w:bottom w:type="dxa" w:w="100"/>
              <w:right w:type="dxa" w:w="200"/>
            </w:tcMar>
          </w:tcPr>
          <w:p>
            <w:r>
              <w:rPr>
                <w:rFonts w:ascii="Arial" w:cs="Arial" w:eastAsia="Arial" w:hAnsi="Arial"/>
                <w:b/>
                <w:bCs/>
                <w:color w:val="7D5A00"/>
                <w:sz w:val="20"/>
                <w:szCs w:val="20"/>
              </w:rPr>
              <w:t xml:space="preserve">✏ Writer's Guidance: </w:t>
            </w:r>
            <w:r>
              <w:rPr>
                <w:rFonts w:ascii="Arial" w:cs="Arial" w:eastAsia="Arial" w:hAnsi="Arial"/>
                <w:i/>
                <w:iCs/>
                <w:color w:val="5C4000"/>
                <w:sz w:val="20"/>
                <w:szCs w:val="20"/>
              </w:rPr>
              <w:t xml:space="preserve">End the page with a consultation CTA. Visitors on a services page are actively evaluating options — they are much closer to reaching out than a typical homepage visitor. Make it easy.</w:t>
            </w:r>
          </w:p>
        </w:tc>
      </w:tr>
    </w:tbl>
    <w:p>
      <w:pPr>
        <w:spacing w:before="200" w:after="80"/>
      </w:pPr>
      <w:r>
        <w:rPr>
          <w:rFonts w:ascii="Arial" w:cs="Arial" w:eastAsia="Arial" w:hAnsi="Arial"/>
          <w:b/>
          <w:bCs/>
          <w:color w:val="1F4E79"/>
          <w:sz w:val="24"/>
          <w:szCs w:val="24"/>
        </w:rPr>
        <w:t xml:space="preserve">Not Sure Which Service You Need?</w:t>
      </w:r>
    </w:p>
    <w:p>
      <w:pPr>
        <w:spacing w:before="60" w:after="80"/>
      </w:pPr>
      <w:r>
        <w:rPr>
          <w:rFonts w:ascii="Arial" w:cs="Arial" w:eastAsia="Arial" w:hAnsi="Arial"/>
          <w:b w:val="false"/>
          <w:bCs w:val="false"/>
          <w:i w:val="false"/>
          <w:iCs w:val="false"/>
          <w:color w:val="222222"/>
          <w:sz w:val="22"/>
          <w:szCs w:val="22"/>
        </w:rPr>
        <w:t xml:space="preserve">Talk to one of our SAP consultants. We will listen to your goals and challenges, then recommend the right service package for your business and budget — no sales pressure, no commitment required.</w:t>
      </w:r>
    </w:p>
    <w:p>
      <w:pPr>
        <w:spacing w:before="10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il" w:color="FFFFFF" w:sz="0"/>
              <w:left w:val="nil" w:color="FFFFFF" w:sz="0"/>
              <w:bottom w:val="nil" w:color="FFFFFF" w:sz="0"/>
              <w:right w:val="nil" w:color="FFFFFF" w:sz="0"/>
            </w:tcBorders>
            <w:shd w:fill="2E75B6" w:val="clear"/>
            <w:tcMar>
              <w:top w:type="dxa" w:w="120"/>
              <w:left w:type="dxa" w:w="200"/>
              <w:bottom w:type="dxa" w:w="120"/>
              <w:right w:type="dxa" w:w="200"/>
            </w:tcMar>
          </w:tcPr>
          <w:p>
            <w:pPr>
              <w:jc w:val="center"/>
            </w:pPr>
            <w:r>
              <w:rPr>
                <w:rFonts w:ascii="Arial" w:cs="Arial" w:eastAsia="Arial" w:hAnsi="Arial"/>
                <w:b/>
                <w:bCs/>
                <w:color w:val="FFFFFF"/>
                <w:sz w:val="24"/>
                <w:szCs w:val="24"/>
              </w:rPr>
              <w:t xml:space="preserve">[ Request a Free Services Consultation ]</w:t>
            </w:r>
          </w:p>
        </w:tc>
      </w:tr>
    </w:tbl>
    <w:p>
      <w:pPr>
        <w:spacing w:before="10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388E3C" w:sz="4"/>
              <w:left w:val="thick" w:color="388E3C" w:sz="12"/>
              <w:bottom w:val="single" w:color="388E3C" w:sz="4"/>
              <w:right w:val="nil" w:color="FFFFFF" w:sz="0"/>
            </w:tcBorders>
            <w:shd w:fill="E8F5E9" w:val="clear"/>
            <w:tcMar>
              <w:top w:type="dxa" w:w="100"/>
              <w:left w:type="dxa" w:w="200"/>
              <w:bottom w:type="dxa" w:w="100"/>
              <w:right w:type="dxa" w:w="200"/>
            </w:tcMar>
          </w:tcPr>
          <w:p>
            <w:pPr>
              <w:spacing w:before="0" w:after="80"/>
            </w:pPr>
            <w:r>
              <w:rPr>
                <w:rFonts w:ascii="Arial" w:cs="Arial" w:eastAsia="Arial" w:hAnsi="Arial"/>
                <w:b/>
                <w:bCs/>
                <w:color w:val="388E3C"/>
                <w:sz w:val="20"/>
                <w:szCs w:val="20"/>
              </w:rPr>
              <w:t xml:space="preserve">✔ Why This Section Works</w:t>
            </w:r>
          </w:p>
          <w:p>
            <w:pPr>
              <w:pStyle w:val="ListParagraph"/>
              <w:numPr>
                <w:ilvl w:val="0"/>
                <w:numId w:val="2"/>
              </w:numPr>
              <w:spacing w:before="40" w:after="40"/>
            </w:pPr>
            <w:r>
              <w:rPr>
                <w:rFonts w:ascii="Arial" w:cs="Arial" w:eastAsia="Arial" w:hAnsi="Arial"/>
                <w:color w:val="1A5C2A"/>
                <w:sz w:val="20"/>
                <w:szCs w:val="20"/>
              </w:rPr>
              <w:t xml:space="preserve">Converts undecided visitors who need guidance before committing</w:t>
            </w:r>
          </w:p>
          <w:p>
            <w:pPr>
              <w:pStyle w:val="ListParagraph"/>
              <w:numPr>
                <w:ilvl w:val="0"/>
                <w:numId w:val="2"/>
              </w:numPr>
              <w:spacing w:before="40" w:after="40"/>
            </w:pPr>
            <w:r>
              <w:rPr>
                <w:rFonts w:ascii="Arial" w:cs="Arial" w:eastAsia="Arial" w:hAnsi="Arial"/>
                <w:color w:val="1A5C2A"/>
                <w:sz w:val="20"/>
                <w:szCs w:val="20"/>
              </w:rPr>
              <w:t xml:space="preserve">Advisory-style CTA language ('not sure?') lowers the barrier to contact</w:t>
            </w:r>
          </w:p>
          <w:p>
            <w:pPr>
              <w:pStyle w:val="ListParagraph"/>
              <w:numPr>
                <w:ilvl w:val="0"/>
                <w:numId w:val="2"/>
              </w:numPr>
              <w:spacing w:before="40" w:after="40"/>
            </w:pPr>
            <w:r>
              <w:rPr>
                <w:rFonts w:ascii="Arial" w:cs="Arial" w:eastAsia="Arial" w:hAnsi="Arial"/>
                <w:color w:val="1A5C2A"/>
                <w:sz w:val="20"/>
                <w:szCs w:val="20"/>
              </w:rPr>
              <w:t xml:space="preserve">Positions [Company Name] as a trusted advisor rather than just a vendor</w:t>
            </w:r>
          </w:p>
        </w:tc>
      </w:tr>
    </w:tbl>
    <w:p>
      <w:pPr>
        <w:pBdr>
          <w:bottom w:val="single" w:color="CCCCCC" w:sz="2" w:space="1"/>
        </w:pBdr>
        <w:spacing w:before="200" w:after="200"/>
      </w:pPr>
    </w:p>
    <w:p>
      <w:pPr>
        <w:spacing w:before="160" w:after="0"/>
        <w:jc w:val="center"/>
      </w:pPr>
      <w:r>
        <w:rPr>
          <w:rFonts w:ascii="Arial" w:cs="Arial" w:eastAsia="Arial" w:hAnsi="Arial"/>
          <w:i/>
          <w:iCs/>
          <w:color w:val="AAAAAA"/>
          <w:sz w:val="18"/>
          <w:szCs w:val="18"/>
        </w:rPr>
        <w:t xml:space="preserve">Template prepared for client use — Replace all [placeholders] before publishing</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600" w:hanging="30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2026-03-13T01:29:21.580Z</dcterms:created>
  <dcterms:modified xsi:type="dcterms:W3CDTF">2026-03-13T01:29:21.581Z</dcterms:modified>
</cp:coreProperties>
</file>

<file path=docProps/custom.xml><?xml version="1.0" encoding="utf-8"?>
<Properties xmlns="http://schemas.openxmlformats.org/officeDocument/2006/custom-properties" xmlns:vt="http://schemas.openxmlformats.org/officeDocument/2006/docPropsVTypes"/>
</file>